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344F" w14:textId="77777777" w:rsidR="00160B7F" w:rsidRPr="00A365F3" w:rsidRDefault="00687341">
      <w:pPr>
        <w:spacing w:after="360"/>
        <w:jc w:val="center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Załącznik do UCHWAŁY Nr …………………/2026 RADY GMINY STARE MIASTO z …….. listopada 2026 roku w sprawie przyjęcia „Programu współpracy Gminy Stare Miasto z organizacjami pozarządowymi i innymi podmiotami prowadzącymi działalność pożytku publicznego na rok 2027”</w:t>
      </w:r>
    </w:p>
    <w:p w14:paraId="2D21AC5E" w14:textId="77777777" w:rsidR="00160B7F" w:rsidRPr="00A365F3" w:rsidRDefault="00687341">
      <w:pPr>
        <w:spacing w:after="360"/>
        <w:jc w:val="center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b/>
          <w:sz w:val="20"/>
          <w:szCs w:val="20"/>
        </w:rPr>
        <w:t>PROGRAM WSPÓŁPRACY GMINY STARE MIASTO Z ORGANIZACJAMI POZARZĄDOWYMI I INNYMI PODMIOTAMI PROWADZĄCYMI DZIAŁALNOŚĆ POŻYTKU PUBLICZNEGO NA ROK 2027</w:t>
      </w:r>
    </w:p>
    <w:p w14:paraId="7FDE5AAD" w14:textId="77777777" w:rsidR="00160B7F" w:rsidRPr="00A365F3" w:rsidRDefault="00687341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1</w:t>
      </w:r>
    </w:p>
    <w:p w14:paraId="10499876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Postanowienia ogólne</w:t>
      </w:r>
    </w:p>
    <w:p w14:paraId="726A92D9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Ilekroć w Programie współpracy Gminy Stare Miasto z organizacjami pozarządowymi i innymi podmiotami prowadzącymi działalność pożytku publicznego na rok 2027 jest mowa o:</w:t>
      </w:r>
    </w:p>
    <w:p w14:paraId="7D908092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Ustawie – rozumie się przez to ustawę z dnia 24 kwietnia 2003 r. o działalności pożytku publicznego i o wolontariacie (Dz. U. z 2025 r., poz. 1338 z późn. zm.).</w:t>
      </w:r>
    </w:p>
    <w:p w14:paraId="2BA1570D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Gminie Stare Miasto – należy przez to rozumieć jednostkę samorządu terytorialnego, tj. Gminę Stare Miasto, realizującą określone zadania publiczne należące do jej zadań.</w:t>
      </w:r>
    </w:p>
    <w:p w14:paraId="67956AD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3. Podmiotach Programu – rozumie się przez to organizacje pozarządowe oraz podmioty prowadzące działalność pożytku publicznego, o których mowa w art. 3 ust. 3 Ustawy.</w:t>
      </w:r>
    </w:p>
    <w:p w14:paraId="6A314B4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4. Sferze zadań publicznych – należy przez to rozumieć zadania, o których mowa w art. 4 ust. 1 Ustawy.</w:t>
      </w:r>
    </w:p>
    <w:p w14:paraId="00226021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5. Dotacji – rozumie się przez to dotację w rozumieniu art. 127 ust. 1 pkt 1 lit. e oraz art. 211 ustawy z dnia 27 sierpnia 2009 r. o finansach publicznych (Dz. U. z 2024 r., z późn. zm.).</w:t>
      </w:r>
    </w:p>
    <w:p w14:paraId="41CE8A56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6. Programie – rozumie się przez to Program współpracy Gminy Stare Miasto z organizacjami pozarządowymi i innymi podmiotami prowadzącymi działalność pożytku publicznego na rok 2027.</w:t>
      </w:r>
    </w:p>
    <w:p w14:paraId="2B9DCF80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7. Zadaniach gminy – należy przez to rozumieć zadania publiczne należące do zakresu działania gminy, określone w ustawie z dnia 8 marca 1990 r. o samorządzie gminnym (Dz. U. z 2025 r., poz. 1153).</w:t>
      </w:r>
    </w:p>
    <w:p w14:paraId="602E2396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2</w:t>
      </w:r>
    </w:p>
    <w:p w14:paraId="65181346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Cel główny i cele szczegółowe Programu</w:t>
      </w:r>
    </w:p>
    <w:p w14:paraId="67A83FD7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Celem uchwalenia rocznego Programu jest efektywne wykorzystanie społecznej aktywności służącej pełniejszemu zaspokajaniu potrzeb mieszkańców Gminy. Zasadniczym celem jest budowanie partnerstwa między samorządem a podmiotami działającymi w sferze pożytku publicznego oraz umacnianie w świadomości społecznej poczucia odpowiedzialności za swoje otoczenie i wspólnotę lokalną.</w:t>
      </w:r>
    </w:p>
    <w:p w14:paraId="3CA60C06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Cele szczegółowe Programu:</w:t>
      </w:r>
    </w:p>
    <w:p w14:paraId="492811C1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lastRenderedPageBreak/>
        <w:t>1) zwiększanie wpływu mieszkańców na kreowanie polityki społecznej w Gminie;</w:t>
      </w:r>
    </w:p>
    <w:p w14:paraId="213DEF35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tworzenie warunków do budowania współpracy między samorządem a organizacjami pozarządowymi;</w:t>
      </w:r>
    </w:p>
    <w:p w14:paraId="600E92C7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określenie priorytetowych zadań publicznych;</w:t>
      </w:r>
    </w:p>
    <w:p w14:paraId="2A21C3EC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zapewnianie organizacjom możliwie najlepszych warunków do prowadzenia działalności na terenie Gminy;</w:t>
      </w:r>
    </w:p>
    <w:p w14:paraId="6C65F03A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5) zabezpieczenie środków finansowych na dofinansowanie zadań publicznych.</w:t>
      </w:r>
    </w:p>
    <w:p w14:paraId="1DBDC374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3</w:t>
      </w:r>
    </w:p>
    <w:p w14:paraId="13FFFFA7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Zasady współpracy</w:t>
      </w:r>
    </w:p>
    <w:p w14:paraId="5EFF5A38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Współpraca Gminy Stare Miasto z organizacjami pozarządowymi oraz podmiotami prowadzącymi działalność pożytku publicznego opierać się będzie na zasadach określonych w art. 5 ust. 3 Ustawy, regulujących współpracę przy realizacji zadań publicznych:</w:t>
      </w:r>
    </w:p>
    <w:p w14:paraId="05350B29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zasada pomocniczości – zgodnie z którą Gmina Stare Miasto udziela pomocy organizacjom pozarządowym w niezbędnym zakresie, uzasadnionym potrzebami, a organizacje realizują uzgodnione wcześniej priorytetowe zadania publiczne służące zaspokajaniu potrzeb mieszkańców Gminy;</w:t>
      </w:r>
    </w:p>
    <w:p w14:paraId="5EF9DE30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zasada suwerenności stron – polegająca na instytucjonalnej niezależności organizacji pozarządowych od organów administracji publicznej. Gmina Stare Miasto, respektując odrębność wspólnot obywateli, uznaje ich prawo do samodzielnego definiowania i rozwiązywania problemów, w tym należących do sfery zadań publicznych. Istotną konsekwencją stosowania zasady suwerenności jest zagwarantowanie organizacjom pozarządowym i innym podmiotom prowadzącym działalność pożytku publicznego autonomii w sposobie realizacji zadań publicznych;</w:t>
      </w:r>
    </w:p>
    <w:p w14:paraId="32CDBD6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zasada partnerstwa – opierająca się na relacji wzajemnego zaufania, informowaniu się o planowanych kierunkach działalności oraz współdziałaniu. Zasada równoprawnego partnerstwa umożliwia włączenie podmiotów pozarządowych w system funkcjonowania Gminy Stare Miasto, a także tworzy warunki do rozwoju lokalnej społeczności;</w:t>
      </w:r>
    </w:p>
    <w:p w14:paraId="19E86D84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zasada efektywności – zgodnie z którą Gmina Stare Miasto, zlecając realizację zadań publicznych, dokonuje wyboru najefektywniejszego sposobu wykorzystania środków publicznych. Gmina przekazuje Podmiotom Programu realizację zadań własnych, udzielając dotacji na ich realizację, a organizacje zapewniają ich wykonanie w sposób gospodarny, profesjonalny i terminowy;</w:t>
      </w:r>
    </w:p>
    <w:p w14:paraId="04BE2AE9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5) zasada uczciwej konkurencji – zapewniająca udział w otwartych konkursach ofert wszystkim organizacjom pozarządowym i podmiotom prowadzącym działalność pożytku publicznego spełniającym warunki udziału. Kryteria oceny są jednakowe dla wszystkich podmiotów. Komisja przedstawia Wójtowi propozycję wyboru ofert, a Wójt dokonuje wyboru zgodnie z obowiązującymi przepisami oraz warunkami ogłoszenia konkursowego;</w:t>
      </w:r>
    </w:p>
    <w:p w14:paraId="0E80EAD7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lastRenderedPageBreak/>
        <w:t>6) zasada jawności – urzeczywistniająca się poprzez udostępnianie organizacjom pozarządowym informacji o zamiarach, celach i środkach finansowych przeznaczonych w budżecie Gminy na realizację zadań publicznych, a także o kryteriach i sposobie oceny projektów.</w:t>
      </w:r>
    </w:p>
    <w:p w14:paraId="02BDE472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Stosowanie powyższych zasad przez Podmioty Programu jest gwarantem jakości współpracy Gminy Stare Miasto z organizacjami pozarządowymi i innymi podmiotami prowadzącymi działalność pożytku publicznego.</w:t>
      </w:r>
    </w:p>
    <w:p w14:paraId="49F18E94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4</w:t>
      </w:r>
    </w:p>
    <w:p w14:paraId="52F7A134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Zakres przedmiotowy Programu i formy współpracy</w:t>
      </w:r>
    </w:p>
    <w:p w14:paraId="00F025C8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Przedmiotem współpracy Gminy Stare Miasto z organizacjami pozarządowymi i innymi podmiotami prowadzącymi działalność pożytku publicznego jest realizacja zadań publicznych należących do zakresu działania Gminy, zgodnie z ustawą o samorządzie gminnym.</w:t>
      </w:r>
    </w:p>
    <w:p w14:paraId="17E60DA0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Współpraca Gminy Stare Miasto z organizacjami pozarządowymi w formie finansowej może odbywać się poprzez:</w:t>
      </w:r>
    </w:p>
    <w:p w14:paraId="6FA56DC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zlecanie realizacji zadań publicznych w trybie konkursowym, w formie wspierania zadań publicznych wraz z udzieleniem dotacji na dofinansowanie ich realizacji;</w:t>
      </w:r>
    </w:p>
    <w:p w14:paraId="3871F2B4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zlecanie realizacji zadań publicznych w trybie konkursowym, w formie powierzania zadań publicznych wraz z udzieleniem dotacji na finansowanie ich realizacji;</w:t>
      </w:r>
    </w:p>
    <w:p w14:paraId="0678BF7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zlecanie realizacji zadań publicznych w trybie pozakonkursowym na podstawie art. 19a Ustawy;</w:t>
      </w:r>
    </w:p>
    <w:p w14:paraId="61568E39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zakup usług na zasadach i w trybie określonych w ustawie z dnia 11 września 2019 r. – Prawo zamówień publicznych albo w innych ustawach;</w:t>
      </w:r>
    </w:p>
    <w:p w14:paraId="509B17E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5) udzielanie dotacji celowych na prace konserwatorskie, restauratorskie lub roboty budowlane prowadzone przy zabytkach wpisanych do rejestru zabytków, na podstawie ustawy z dnia 23 lipca 2003 r. o ochronie zabytków i opiece nad zabytkami;</w:t>
      </w:r>
    </w:p>
    <w:p w14:paraId="68F16BD5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6) udzielanie dotacji na wsparcie przedsięwzięć w zakresie rozwoju sportu na terenie Gminy Stare Miasto, na podstawie ustawy z dnia 25 czerwca 2010 r. o sporcie.</w:t>
      </w:r>
    </w:p>
    <w:p w14:paraId="10C2C5F0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3. W formie finansowej Gmina Stare Miasto może wspierać w szczególności zadania publiczne o zasięgu lokalnym określone w obszarach priorytetowych.</w:t>
      </w:r>
    </w:p>
    <w:p w14:paraId="1B304FD2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4. Złożenie ofert i wniosków w ramach trybów wymienionych w ust. 2 nie jest równoznaczne z przyznaniem dotacji i nie gwarantuje przyznania dotacji w wysokości oczekiwanej przez wnioskodawcę.</w:t>
      </w:r>
    </w:p>
    <w:p w14:paraId="2772F7A5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5. Środki przyznane organizacji pozarządowej w ramach Programu nie mogą być wykorzystane na:</w:t>
      </w:r>
    </w:p>
    <w:p w14:paraId="00932BF1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budowę lub zakup budynków, zakup gruntów oraz działalność gospodarczą;</w:t>
      </w:r>
    </w:p>
    <w:p w14:paraId="29097C77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pokrycie deficytu działalności organizacji ani wsteczne finansowanie projektów;</w:t>
      </w:r>
    </w:p>
    <w:p w14:paraId="6BF8B8BF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lastRenderedPageBreak/>
        <w:t>3) pokrycie kosztów utrzymania biura organizacji;</w:t>
      </w:r>
    </w:p>
    <w:p w14:paraId="3FD462B9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działalność polityczną i religijną;</w:t>
      </w:r>
    </w:p>
    <w:p w14:paraId="51DC21A8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5) zadania i zakupy inwestycyjne, z zastrzeżeniem przepisów szczególnych i warunków konkursu, w szczególności w zakresie ochrony zabytków i opieki nad zabytkami.</w:t>
      </w:r>
    </w:p>
    <w:p w14:paraId="05040AB1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6. Współpraca w formie pozafinansowej może odbywać się, odpowiednio do potrzeb i możliwości Gminy, w szczególności poprzez:</w:t>
      </w:r>
    </w:p>
    <w:p w14:paraId="071AE7E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wzajemne informowanie się stron współpracy o planowanych przedsięwzięciach z zakresu zadań publicznych;</w:t>
      </w:r>
    </w:p>
    <w:p w14:paraId="2E3FDE04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konsultowanie z organizacjami pozarządowymi projektów aktów normatywnych w dziedzinach dotyczących działalności statutowej tych organizacji;</w:t>
      </w:r>
    </w:p>
    <w:p w14:paraId="63350968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konsultowanie projektów aktów normatywnych dotyczących sfery zadań publicznych z radą działalności pożytku publicznego, w przypadku jej utworzenia;</w:t>
      </w:r>
    </w:p>
    <w:p w14:paraId="04B6BF57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tworzenie wspólnych zespołów o charakterze doradczym i inicjatywnym;</w:t>
      </w:r>
    </w:p>
    <w:p w14:paraId="71D716F0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5) inicjatywę lokalną;</w:t>
      </w:r>
    </w:p>
    <w:p w14:paraId="6397E714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6) zawieranie umów partnerskich i realizację wspólnych projektów oraz inicjatyw na rzecz społeczności lokalnej;</w:t>
      </w:r>
    </w:p>
    <w:p w14:paraId="5588C7B3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7) doradztwo i współpracę w pozyskiwaniu przez organizacje pozarządowe środków finansowych z innych źródeł, w tym funduszy Unii Europejskiej;</w:t>
      </w:r>
    </w:p>
    <w:p w14:paraId="7B620B45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8) pomoc w nawiązywaniu kontaktów międzynarodowych;</w:t>
      </w:r>
    </w:p>
    <w:p w14:paraId="7B574FD2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9) popularyzowanie działalności organizacji pozarządowych w mediach oraz na stronach internetowych Urzędu Gminy Stare Miasto;</w:t>
      </w:r>
    </w:p>
    <w:p w14:paraId="5F9E31EF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10) wspólne uzgadnianie zadań priorytetowych na kolejny rok;</w:t>
      </w:r>
    </w:p>
    <w:p w14:paraId="52EE8766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11) udostępnianie, w miarę możliwości, pomieszczeń, urządzeń, sprzętu itp.;</w:t>
      </w:r>
    </w:p>
    <w:p w14:paraId="23CD2B46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12) wspólny udział w szkoleniach i konferencjach;</w:t>
      </w:r>
    </w:p>
    <w:p w14:paraId="1101E065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13) upowszechnianie praktyki zachęcania mieszkańców Gminy do przekazywania 1,5% podatku dochodowego od osób fizycznych na rzecz wybranej organizacji pożytku publicznego;</w:t>
      </w:r>
    </w:p>
    <w:p w14:paraId="100A2C81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14) stosowanie innych form współpracy przewidzianych przepisami prawa.</w:t>
      </w:r>
    </w:p>
    <w:p w14:paraId="715A11F9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5</w:t>
      </w:r>
    </w:p>
    <w:p w14:paraId="277077BE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Priorytetowe obszary realizacji zadań</w:t>
      </w:r>
    </w:p>
    <w:p w14:paraId="20AE7849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I. Obszar realizacji zadań z zakresu profilaktyki i pomocy społecznej:</w:t>
      </w:r>
    </w:p>
    <w:p w14:paraId="60494E34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organizacja pomocy żywnościowej;</w:t>
      </w:r>
    </w:p>
    <w:p w14:paraId="7749F7E1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lastRenderedPageBreak/>
        <w:t>2) współorganizowanie wypoczynku dla dzieci i młodzieży;</w:t>
      </w:r>
    </w:p>
    <w:p w14:paraId="6BB76E84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działalność na rzecz osób w wieku emerytalnym;</w:t>
      </w:r>
    </w:p>
    <w:p w14:paraId="7717C0DA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ochrona i promocja zdrowia wśród dzieci i seniorów.</w:t>
      </w:r>
    </w:p>
    <w:p w14:paraId="654E519F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II. Obszar realizacji zadań w sferze kultury, sztuki, ochrony dóbr kultury i tradycji regionalnej:</w:t>
      </w:r>
    </w:p>
    <w:p w14:paraId="089E264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zachowanie tradycji i dziedzictwa kulturowego.</w:t>
      </w:r>
    </w:p>
    <w:p w14:paraId="362FC371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III. Obszar realizacji zadań w sferze upowszechniania kultury fizycznej i sportu:</w:t>
      </w:r>
    </w:p>
    <w:p w14:paraId="6169A8B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organizacja szkoleń, konkursów i zawodów oraz upowszechnianie kultury fizycznej i sportu.</w:t>
      </w:r>
    </w:p>
    <w:p w14:paraId="2D7AF03E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IV. Obszar realizacji zadań w sferze bezpieczeństwa publicznego:</w:t>
      </w:r>
    </w:p>
    <w:p w14:paraId="605F39FC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organizacja szkoleń, konkursów oraz zawodów promujących ratownictwo i bezpieczeństwo publiczne, ze szczególnym uwzględnieniem działań młodzieży.</w:t>
      </w:r>
    </w:p>
    <w:p w14:paraId="404072FB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6</w:t>
      </w:r>
    </w:p>
    <w:p w14:paraId="0387D962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Okres realizacji Programu Współpracy</w:t>
      </w:r>
    </w:p>
    <w:p w14:paraId="0DAB420C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Program będzie realizowany od dnia 1 stycznia 2027 r. do dnia 31 grudnia 2027 r.</w:t>
      </w:r>
    </w:p>
    <w:p w14:paraId="7E1177BC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7</w:t>
      </w:r>
    </w:p>
    <w:p w14:paraId="7F2B5C08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Sposób realizacji Programu</w:t>
      </w:r>
    </w:p>
    <w:p w14:paraId="3D769F1C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Podmiotami uczestniczącymi w realizacji Programu są:</w:t>
      </w:r>
    </w:p>
    <w:p w14:paraId="0AC2C6EC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Wójt Gminy Stare Miasto – w zakresie bieżącej współpracy z organizacjami pozarządowymi i innymi podmiotami, a w szczególności:</w:t>
      </w:r>
    </w:p>
    <w:p w14:paraId="6D5605BA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a) ogłaszania otwartych konkursów ofert na realizację zadań publicznych Gminy oraz powoływania Komisji;</w:t>
      </w:r>
    </w:p>
    <w:p w14:paraId="1826A10A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b) dokonywania wyboru ofert realizacji zadań publicznych na podstawie propozycji Komisji, zgodnie z obowiązującymi przepisami i warunkami ogłoszenia konkursowego.</w:t>
      </w:r>
    </w:p>
    <w:p w14:paraId="1CFCC8D6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organizacje pozarządowe i inne podmioty prowadzące działalność pożytku publicznego – w zakresie odpowiadającym działaniom Gminy;</w:t>
      </w:r>
    </w:p>
    <w:p w14:paraId="28B1892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komórki merytoryczne Urzędu oraz jednostki organizacyjne Gminy prowadzące bezpośrednią współpracę z organizacjami, która w szczególności polega na:</w:t>
      </w:r>
    </w:p>
    <w:p w14:paraId="3DE7FEC7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a) przygotowaniu i prowadzeniu konkursów ofert dla organizacji na realizację zadań finansowanych ze środków Gminy oraz zawieraniu umów;</w:t>
      </w:r>
    </w:p>
    <w:p w14:paraId="0825EF10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b) sporządzaniu sprawozdań z finansowej i pozafinansowej współpracy z organizacjami pozarządowymi i innymi podmiotami;</w:t>
      </w:r>
    </w:p>
    <w:p w14:paraId="3250F954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lastRenderedPageBreak/>
        <w:t>c) podejmowaniu i prowadzeniu bieżącej współpracy z organizacjami pozarządowymi i innymi podmiotami statutowo prowadzącymi działalność pożytku publicznego.</w:t>
      </w:r>
    </w:p>
    <w:p w14:paraId="6779CE0D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Realizację Programu ze strony Wójta Gminy Stare Miasto koordynuje Referat Oświaty, Kultury i Sportu pod względem merytorycznym oraz komórki merytoryczne Urzędu i jednostki organizacyjne Gminy odpowiedzialne za współdziałanie z organizacjami pozarządowymi w zakresie realizowanych zadań.</w:t>
      </w:r>
    </w:p>
    <w:p w14:paraId="46E2ADF3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8</w:t>
      </w:r>
    </w:p>
    <w:p w14:paraId="01382C55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Wysokość środków finansowych przeznaczonych na realizację Programu</w:t>
      </w:r>
    </w:p>
    <w:p w14:paraId="63095F51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Gmina planuje przeznaczyć środki finansowe na realizację zadań ujętych w poszczególnych obszarach:</w:t>
      </w:r>
    </w:p>
    <w:p w14:paraId="799A873B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w obszarze I – kwota 50 000,00 zł;</w:t>
      </w:r>
    </w:p>
    <w:p w14:paraId="3842E1D0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w obszarze II – kwota 10 000,00 zł;</w:t>
      </w:r>
    </w:p>
    <w:p w14:paraId="78DDBA4E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w obszarze III – kwota 270 000,00 zł;</w:t>
      </w:r>
    </w:p>
    <w:p w14:paraId="6D41490E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w obszarze IV – kwota 40 000,00 zł.</w:t>
      </w:r>
    </w:p>
    <w:p w14:paraId="7C9C8EB3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Łączna planowana wysokość środków przeznaczonych na realizację Programu wynosi 370 000,00 zł. Środki te mają charakter planowany, a ich ostateczna wysokość wynika z uchwały budżetowej Gminy Stare Miasto.</w:t>
      </w:r>
    </w:p>
    <w:p w14:paraId="1D1B6988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Kwoty przeznaczone na realizację poszczególnych zadań mogą ulec zmniejszeniu w przypadku stwierdzenia, że zadania te można zrealizować mniejszym kosztem, lub gdy zaistnieje konieczność zmniejszenia budżetu Gminy Stare Miasto w części przeznaczonej na realizację zadania z ważnych przyczyn niemożliwych do przewidzenia.</w:t>
      </w:r>
    </w:p>
    <w:p w14:paraId="3FAC4DAA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9</w:t>
      </w:r>
    </w:p>
    <w:p w14:paraId="502C42A1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Sposób oceny realizacji Programu</w:t>
      </w:r>
    </w:p>
    <w:p w14:paraId="4D050C74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Ocena realizacji Programu dokonywana będzie na podstawie:</w:t>
      </w:r>
    </w:p>
    <w:p w14:paraId="55BBA28B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wskaźników:</w:t>
      </w:r>
    </w:p>
    <w:p w14:paraId="1A5797A0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liczby złożonych ofert przez Podmioty Programu na realizację zadań publicznych;</w:t>
      </w:r>
    </w:p>
    <w:p w14:paraId="2D608288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liczby zawartych umów na realizację zadań publicznych;</w:t>
      </w:r>
    </w:p>
    <w:p w14:paraId="6A7C7817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liczby podmiotów pozarządowych uczestniczących w realizacji Programu;</w:t>
      </w:r>
    </w:p>
    <w:p w14:paraId="4417FEA5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4) liczby osób zaangażowanych w realizację zadań publicznych, w tym wolontariuszy;</w:t>
      </w:r>
    </w:p>
    <w:p w14:paraId="6790D62F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5) liczby osób, które były adresatami działań Podmiotów Programu;</w:t>
      </w:r>
    </w:p>
    <w:p w14:paraId="3A75A589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6) liczby przyjętych sprawozdań z realizacji zadań publicznych;</w:t>
      </w:r>
    </w:p>
    <w:p w14:paraId="4E5C5827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lastRenderedPageBreak/>
        <w:t>7) wysokości środków publicznych przeznaczonych z budżetu Gminy na realizację zadań publicznych przez organizacje pozarządowe i inne podmioty.</w:t>
      </w:r>
    </w:p>
    <w:p w14:paraId="47AEB2C6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Sprawozdania z realizacji Programu przyjętego przez Radę Gminy Stare Miasto.</w:t>
      </w:r>
    </w:p>
    <w:p w14:paraId="140D3145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10</w:t>
      </w:r>
    </w:p>
    <w:p w14:paraId="5927E7A7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Sposób tworzenia Programu i przebieg konsultacji</w:t>
      </w:r>
    </w:p>
    <w:p w14:paraId="6AEEC55C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Tworzenie Programu przewiduje następujący przebieg:</w:t>
      </w:r>
    </w:p>
    <w:p w14:paraId="65165680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Przygotowanie przez właściwe komórki merytoryczne Urzędu oraz jednostki organizacyjne Gminy informacji na temat wysokości planowanych środków publicznych przeznaczonych na realizację zadań publicznych przez organizacje pozarządowe oraz priorytetów w realizacji zadań publicznych.</w:t>
      </w:r>
    </w:p>
    <w:p w14:paraId="250164E9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Opracowanie projektu Programu z uwzględnieniem informacji przekazanych przez komórki merytoryczne Urzędu oraz jednostki organizacyjne Gminy.</w:t>
      </w:r>
    </w:p>
    <w:p w14:paraId="41891483" w14:textId="77777777" w:rsidR="00160B7F" w:rsidRPr="00A365F3" w:rsidRDefault="00687341" w:rsidP="00A365F3">
      <w:pPr>
        <w:keepNext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3. Skierowanie projektu Programu do konsultacji z organizacjami pozarządowymi oraz innymi podmiotami prowadzącymi działalność pożytku publicznego, zaplanowanych na okres od 15 do 22 października 2026 r., poprzez:</w:t>
      </w:r>
    </w:p>
    <w:p w14:paraId="42E4C593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a) zamieszczenie Zarządzenia Nr OOG.0050.64.2026 Wójta Gminy Stare Miasto z dnia 1 października 2026 r. w sprawie określenia formy i terminu przeprowadzania konsultacji społecznych z mieszkańcami Gminy Stare Miasto dotyczących „Programu współpracy Gminy Stare Miasto z organizacjami pozarządowymi i innymi podmiotami prowadzącymi działalność pożytku publicznego na rok 2027” w Biuletynie Informacji Publicznej, na stronie internetowej Urzędu Gminy Stare Miasto oraz na tablicy ogłoszeń w siedzibie Urzędu;</w:t>
      </w:r>
    </w:p>
    <w:p w14:paraId="5D7C6607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b) zamieszczenie projektu Programu w Biuletynie Informacji Publicznej, na stronie internetowej Urzędu Gminy Stare Miasto oraz na tablicy ogłoszeń w siedzibie Urzędu;</w:t>
      </w:r>
    </w:p>
    <w:p w14:paraId="0862FB47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c) zamieszczenie formularza opinii i uwag w Biuletynie Informacji Publicznej, na stronie internetowej Urzędu Gminy Stare Miasto oraz na tablicy ogłoszeń w siedzibie Urzędu;</w:t>
      </w:r>
    </w:p>
    <w:p w14:paraId="584E9960" w14:textId="77777777" w:rsidR="00160B7F" w:rsidRPr="00A365F3" w:rsidRDefault="00687341" w:rsidP="00A365F3">
      <w:pPr>
        <w:ind w:left="72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d) umożliwienie składania uwag i opinii osobiście w sekretariacie Gminy Stare Miasto, listownie na adres: Urząd Gminy Stare Miasto, ul. Główna 16b, 62-571 Stare Miasto, lub elektronicznie na adres e-mail: kultura@stare-miasto.pl, w terminie do 22 października 2026 r. do godz. 12:00. O zachowaniu terminu decyduje wpływ formularza do Urzędu Gminy Stare Miasto, a w przypadku przesyłek listownych – data wpływu do Urzędu Gminy Stare Miasto.</w:t>
      </w:r>
    </w:p>
    <w:p w14:paraId="5A5ED5C2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4. Rozpatrzenie opinii i uwag złożonych w terminie, po zakończeniu konsultacji.</w:t>
      </w:r>
    </w:p>
    <w:p w14:paraId="033B642C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5. Liczba zgłoszonych uwag: [do uzupełnienia].</w:t>
      </w:r>
    </w:p>
    <w:p w14:paraId="187EA6A8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6. Sposób rozpatrzenia uwag: [do uzupełnienia po zakończeniu konsultacji].</w:t>
      </w:r>
    </w:p>
    <w:p w14:paraId="4DCC3720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7. Przedłożenie Radzie Gminy Stare Miasto projektu uchwały w sprawie przyjęcia Programu po przeprowadzeniu konsultacji i rozpatrzeniu zgłoszonych opinii i uwag.</w:t>
      </w:r>
    </w:p>
    <w:p w14:paraId="2E6BAB08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lastRenderedPageBreak/>
        <w:t>8. Po uchwaleniu Programu przez Radę Gminy Stare Miasto zostanie on zamieszczony na stronie internetowej Urzędu oraz w Biuletynie Informacji Publicznej.</w:t>
      </w:r>
    </w:p>
    <w:p w14:paraId="738D14AA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11</w:t>
      </w:r>
    </w:p>
    <w:p w14:paraId="065EB7E5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Tryb powoływania i zasady działania komisji konkursowych do opiniowania ofert w otwartych konkursach ofert</w:t>
      </w:r>
    </w:p>
    <w:p w14:paraId="7AC182A9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Po ogłoszeniu otwartego konkursu ofert Wójt Gminy Stare Miasto, w drodze zarządzenia, powołuje Komisję konkursową oraz wprowadza regulamin pracy Komisji.</w:t>
      </w:r>
    </w:p>
    <w:p w14:paraId="6CBE8F9E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Członkowie Komisji wybierają spośród siebie Przewodniczącego Komisji.</w:t>
      </w:r>
    </w:p>
    <w:p w14:paraId="659894E9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3. Komisja obraduje na posiedzeniach zamkniętych, bez udziału oferentów.</w:t>
      </w:r>
    </w:p>
    <w:p w14:paraId="299599DE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4. Do ważności obrad Komisji niezbędna jest obecność co najmniej 50% składu jej członków.</w:t>
      </w:r>
    </w:p>
    <w:p w14:paraId="6B3CB0B6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5. Za udział w posiedzeniach Komisji nie przysługuje wynagrodzenie ani zwrot kosztów podróży.</w:t>
      </w:r>
    </w:p>
    <w:p w14:paraId="125438DF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6. Komisja opiniuje oferty oddzielnie dla każdego zadania konkursowego:</w:t>
      </w:r>
    </w:p>
    <w:p w14:paraId="44167524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1) każda oferta jest oceniana pod względem formalnym; oferty niespełniające wymogów formalnych są odrzucane;</w:t>
      </w:r>
    </w:p>
    <w:p w14:paraId="2C98AD69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2) ocena ofert pod względem merytorycznym następuje z uwzględnieniem kryteriów określonych w treści ogłoszenia konkursowego;</w:t>
      </w:r>
    </w:p>
    <w:p w14:paraId="78416BFC" w14:textId="77777777" w:rsidR="00160B7F" w:rsidRPr="00A365F3" w:rsidRDefault="00687341" w:rsidP="00A365F3">
      <w:pPr>
        <w:ind w:left="360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3) wyniki oceny merytorycznej są podstawą do utworzenia listy wyników konkursu według uzyskanej liczby punktów.</w:t>
      </w:r>
    </w:p>
    <w:p w14:paraId="00D89065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7. Członek Komisji podlega wyłączeniu od udziału w opiniowaniu oferty w przypadku wystąpienia okoliczności mogących wywołać wątpliwości co do jego bezstronności, w szczególności gdy jest związany z oferentem. W takim przypadku członek Komisji nie bierze udziału w ocenie tej oferty.</w:t>
      </w:r>
    </w:p>
    <w:p w14:paraId="0F283143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8. Komisja konkursowa, po zakończeniu prac, przekazuje Wójtowi Gminy Stare Miasto protokół z obrad Komisji wraz z propozycją wyboru ofert, na które proponuje się udzielenie dotacji. Komisja opiniuje oferty i przedstawia propozycję, natomiast ostatecznego wyboru ofert dokonuje Wójt zgodnie z obowiązującymi przepisami i warunkami ogłoszenia konkursowego.</w:t>
      </w:r>
    </w:p>
    <w:p w14:paraId="13F67E28" w14:textId="77777777" w:rsidR="00160B7F" w:rsidRPr="00A365F3" w:rsidRDefault="00687341" w:rsidP="00A365F3">
      <w:pPr>
        <w:pStyle w:val="Nagwek1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Rozdział 12</w:t>
      </w:r>
    </w:p>
    <w:p w14:paraId="725286F4" w14:textId="77777777" w:rsidR="00160B7F" w:rsidRPr="00A365F3" w:rsidRDefault="00687341" w:rsidP="00A365F3">
      <w:pPr>
        <w:pStyle w:val="Nagwek2"/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Postanowienia końcowe</w:t>
      </w:r>
    </w:p>
    <w:p w14:paraId="63102C99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1. W sprawach nieuregulowanych niniejszym Programem zastosowanie mają przepisy Ustawy, ustawy o finansach publicznych, ustawy z dnia 11 września 2019 r. – Prawo zamówień publicznych oraz ustawy z dnia 23 kwietnia 1964 r. – Kodeks cywilny.</w:t>
      </w:r>
    </w:p>
    <w:p w14:paraId="7E8BC5AA" w14:textId="77777777" w:rsidR="00160B7F" w:rsidRPr="00A365F3" w:rsidRDefault="00687341" w:rsidP="00A365F3">
      <w:pPr>
        <w:rPr>
          <w:rFonts w:ascii="Arial" w:hAnsi="Arial" w:cs="Arial"/>
          <w:sz w:val="20"/>
          <w:szCs w:val="20"/>
        </w:rPr>
      </w:pPr>
      <w:r w:rsidRPr="00A365F3">
        <w:rPr>
          <w:rFonts w:ascii="Arial" w:hAnsi="Arial" w:cs="Arial"/>
          <w:sz w:val="20"/>
          <w:szCs w:val="20"/>
        </w:rPr>
        <w:t>2. Zmiany niniejszego Programu wymagają formy przyjętej dla jego uchwalenia.</w:t>
      </w:r>
    </w:p>
    <w:sectPr w:rsidR="00160B7F" w:rsidRPr="00A365F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Textkörper CS)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B783C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F372DF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68519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45D5DD4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7671021"/>
    <w:multiLevelType w:val="multilevel"/>
    <w:tmpl w:val="0407001D"/>
    <w:styleLink w:val="AktuelleListe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2F8440C"/>
    <w:multiLevelType w:val="multilevel"/>
    <w:tmpl w:val="0407001D"/>
    <w:styleLink w:val="AktuelleList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62475B2"/>
    <w:multiLevelType w:val="multilevel"/>
    <w:tmpl w:val="04070023"/>
    <w:styleLink w:val="AktuelleListe1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A220965"/>
    <w:multiLevelType w:val="multilevel"/>
    <w:tmpl w:val="0407001F"/>
    <w:numStyleLink w:val="111111"/>
  </w:abstractNum>
  <w:abstractNum w:abstractNumId="17" w15:restartNumberingAfterBreak="0">
    <w:nsid w:val="5F7D0056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8" w15:restartNumberingAfterBreak="0">
    <w:nsid w:val="77DF6C5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98835E5"/>
    <w:multiLevelType w:val="multilevel"/>
    <w:tmpl w:val="0407001D"/>
    <w:styleLink w:val="AktuelleList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32403039">
    <w:abstractNumId w:val="9"/>
  </w:num>
  <w:num w:numId="2" w16cid:durableId="1005009923">
    <w:abstractNumId w:val="7"/>
  </w:num>
  <w:num w:numId="3" w16cid:durableId="391974333">
    <w:abstractNumId w:val="6"/>
  </w:num>
  <w:num w:numId="4" w16cid:durableId="73284002">
    <w:abstractNumId w:val="5"/>
  </w:num>
  <w:num w:numId="5" w16cid:durableId="1676112314">
    <w:abstractNumId w:val="8"/>
  </w:num>
  <w:num w:numId="6" w16cid:durableId="575170271">
    <w:abstractNumId w:val="3"/>
  </w:num>
  <w:num w:numId="7" w16cid:durableId="1952662029">
    <w:abstractNumId w:val="2"/>
  </w:num>
  <w:num w:numId="8" w16cid:durableId="20783863">
    <w:abstractNumId w:val="1"/>
  </w:num>
  <w:num w:numId="9" w16cid:durableId="2106341984">
    <w:abstractNumId w:val="0"/>
  </w:num>
  <w:num w:numId="10" w16cid:durableId="725221833">
    <w:abstractNumId w:val="4"/>
  </w:num>
  <w:num w:numId="11" w16cid:durableId="2120683696">
    <w:abstractNumId w:val="17"/>
  </w:num>
  <w:num w:numId="12" w16cid:durableId="2031103719">
    <w:abstractNumId w:val="11"/>
  </w:num>
  <w:num w:numId="13" w16cid:durableId="1545798056">
    <w:abstractNumId w:val="10"/>
  </w:num>
  <w:num w:numId="14" w16cid:durableId="1483157372">
    <w:abstractNumId w:val="16"/>
  </w:num>
  <w:num w:numId="15" w16cid:durableId="321933274">
    <w:abstractNumId w:val="18"/>
  </w:num>
  <w:num w:numId="16" w16cid:durableId="930432849">
    <w:abstractNumId w:val="15"/>
  </w:num>
  <w:num w:numId="17" w16cid:durableId="1529559437">
    <w:abstractNumId w:val="19"/>
  </w:num>
  <w:num w:numId="18" w16cid:durableId="1951737371">
    <w:abstractNumId w:val="12"/>
  </w:num>
  <w:num w:numId="19" w16cid:durableId="552546805">
    <w:abstractNumId w:val="14"/>
  </w:num>
  <w:num w:numId="20" w16cid:durableId="120853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B6D"/>
    <w:rsid w:val="0015074B"/>
    <w:rsid w:val="00160B7F"/>
    <w:rsid w:val="00226211"/>
    <w:rsid w:val="0029639D"/>
    <w:rsid w:val="00326F90"/>
    <w:rsid w:val="003F6A35"/>
    <w:rsid w:val="004A75FE"/>
    <w:rsid w:val="004C13EB"/>
    <w:rsid w:val="00506A34"/>
    <w:rsid w:val="00634ECE"/>
    <w:rsid w:val="00687341"/>
    <w:rsid w:val="008627B4"/>
    <w:rsid w:val="008634BC"/>
    <w:rsid w:val="00A365F3"/>
    <w:rsid w:val="00A92613"/>
    <w:rsid w:val="00AA1D8D"/>
    <w:rsid w:val="00AF06E7"/>
    <w:rsid w:val="00B26EB7"/>
    <w:rsid w:val="00B47730"/>
    <w:rsid w:val="00CA563D"/>
    <w:rsid w:val="00CA7B1E"/>
    <w:rsid w:val="00CB0664"/>
    <w:rsid w:val="00DF5ECA"/>
    <w:rsid w:val="00EC13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88AF1"/>
  <w14:defaultImageDpi w14:val="300"/>
  <w15:docId w15:val="{57982E2B-CE02-4382-B06C-2868F26F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 (Textkörper CS)"/>
        <w:color w:val="000000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6A35"/>
  </w:style>
  <w:style w:type="paragraph" w:styleId="Nagwek1">
    <w:name w:val="heading 1"/>
    <w:basedOn w:val="Normalny"/>
    <w:next w:val="Normalny"/>
    <w:link w:val="Nagwek1Znak"/>
    <w:uiPriority w:val="9"/>
    <w:qFormat/>
    <w:rsid w:val="00B26EB7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6EB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26EB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6EB7"/>
    <w:pPr>
      <w:keepNext/>
      <w:keepLines/>
      <w:spacing w:before="200" w:after="0"/>
      <w:outlineLvl w:val="3"/>
    </w:pPr>
    <w:rPr>
      <w:rFonts w:eastAsiaTheme="majorEastAsia" w:cstheme="majorBidi"/>
      <w:b/>
      <w:bCs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27B4"/>
    <w:pPr>
      <w:keepNext/>
      <w:keepLines/>
      <w:numPr>
        <w:ilvl w:val="4"/>
        <w:numId w:val="11"/>
      </w:numPr>
      <w:spacing w:before="200" w:after="0"/>
      <w:outlineLvl w:val="4"/>
    </w:pPr>
    <w:rPr>
      <w:rFonts w:eastAsiaTheme="majorEastAsia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27B4"/>
    <w:pPr>
      <w:keepNext/>
      <w:keepLines/>
      <w:numPr>
        <w:ilvl w:val="5"/>
        <w:numId w:val="11"/>
      </w:numPr>
      <w:spacing w:before="200" w:after="0"/>
      <w:outlineLvl w:val="5"/>
    </w:pPr>
    <w:rPr>
      <w:rFonts w:eastAsiaTheme="majorEastAsia"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27B4"/>
    <w:pPr>
      <w:keepNext/>
      <w:keepLines/>
      <w:numPr>
        <w:ilvl w:val="6"/>
        <w:numId w:val="11"/>
      </w:numPr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27B4"/>
    <w:pPr>
      <w:keepNext/>
      <w:keepLines/>
      <w:numPr>
        <w:ilvl w:val="7"/>
        <w:numId w:val="11"/>
      </w:numPr>
      <w:spacing w:before="200" w:after="0"/>
      <w:outlineLvl w:val="7"/>
    </w:pPr>
    <w:rPr>
      <w:rFonts w:eastAsiaTheme="majorEastAsia" w:cstheme="majorBidi"/>
      <w:color w:val="000000" w:themeColor="tex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27B4"/>
    <w:pPr>
      <w:keepNext/>
      <w:keepLines/>
      <w:numPr>
        <w:ilvl w:val="8"/>
        <w:numId w:val="11"/>
      </w:numPr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8627B4"/>
    <w:rPr>
      <w:rFonts w:eastAsiaTheme="majorEastAsia" w:cstheme="majorBidi"/>
      <w:b/>
      <w:bCs/>
      <w:sz w:val="3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627B4"/>
    <w:rPr>
      <w:rFonts w:eastAsiaTheme="majorEastAsia" w:cstheme="majorBidi"/>
      <w:b/>
      <w:bCs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627B4"/>
    <w:rPr>
      <w:rFonts w:eastAsiaTheme="majorEastAsia" w:cstheme="majorBidi"/>
      <w:b/>
      <w:bCs/>
      <w:sz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27B4"/>
    <w:pPr>
      <w:numPr>
        <w:ilvl w:val="1"/>
      </w:numPr>
    </w:pPr>
    <w:rPr>
      <w:rFonts w:eastAsiaTheme="majorEastAsia" w:cstheme="majorBidi"/>
      <w:i/>
      <w:iCs/>
      <w:color w:val="808080"/>
      <w:spacing w:val="15"/>
      <w:sz w:val="28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627B4"/>
    <w:rPr>
      <w:rFonts w:eastAsiaTheme="majorEastAsia" w:cstheme="majorBidi"/>
      <w:i/>
      <w:iCs/>
      <w:color w:val="808080"/>
      <w:spacing w:val="15"/>
      <w:sz w:val="28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8627B4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27B4"/>
    <w:rPr>
      <w:rFonts w:eastAsiaTheme="majorEastAsia" w:cstheme="majorBidi"/>
      <w:b/>
      <w:bCs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27B4"/>
    <w:rPr>
      <w:rFonts w:eastAsiaTheme="majorEastAsia" w:cstheme="majorBidi"/>
      <w:b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27B4"/>
    <w:rPr>
      <w:rFonts w:eastAsiaTheme="majorEastAsia" w:cstheme="majorBidi"/>
      <w:b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27B4"/>
    <w:rPr>
      <w:rFonts w:eastAsiaTheme="majorEastAsia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27B4"/>
    <w:rPr>
      <w:rFonts w:eastAsiaTheme="majorEastAsia" w:cstheme="majorBidi"/>
      <w:color w:val="000000" w:themeColor="tex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27B4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627B4"/>
    <w:pPr>
      <w:spacing w:line="240" w:lineRule="auto"/>
    </w:pPr>
    <w:rPr>
      <w:b/>
      <w:bCs/>
      <w:color w:val="000000" w:themeColor="tex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hAnsi="Times New Roman"/>
      <w:b/>
      <w:bCs/>
      <w:color w:val="000000"/>
      <w:sz w:val="24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hAnsi="Times New Roman"/>
      <w:b w:val="0"/>
      <w:i/>
      <w:iCs/>
      <w:color w:val="000000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6A35"/>
    <w:pPr>
      <w:pBdr>
        <w:bottom w:val="single" w:sz="4" w:space="4" w:color="DDDDDD" w:themeColor="accent1"/>
      </w:pBdr>
      <w:spacing w:before="240" w:after="280"/>
      <w:ind w:left="720" w:right="936"/>
    </w:pPr>
    <w:rPr>
      <w:b/>
      <w:bCs/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6A35"/>
    <w:rPr>
      <w:b/>
      <w:bCs/>
      <w:i/>
      <w:iCs/>
      <w:color w:val="000000" w:themeColor="tex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3F6A35"/>
    <w:rPr>
      <w:b/>
      <w:bCs/>
      <w:i/>
      <w:iCs/>
      <w:color w:val="000000" w:themeColor="text1"/>
    </w:rPr>
  </w:style>
  <w:style w:type="character" w:styleId="Odwoaniedelikatne">
    <w:name w:val="Subtle Reference"/>
    <w:basedOn w:val="Domylnaczcionkaakapitu"/>
    <w:uiPriority w:val="31"/>
    <w:qFormat/>
    <w:rsid w:val="003F6A35"/>
    <w:rPr>
      <w:smallCaps/>
      <w:color w:val="000000" w:themeColor="text1"/>
      <w:u w:val="single"/>
    </w:rPr>
  </w:style>
  <w:style w:type="character" w:styleId="Odwoanieintensywne">
    <w:name w:val="Intense Reference"/>
    <w:basedOn w:val="Domylnaczcionkaakapitu"/>
    <w:uiPriority w:val="32"/>
    <w:qFormat/>
    <w:rsid w:val="003F6A35"/>
    <w:rPr>
      <w:b/>
      <w:bCs/>
      <w:smallCaps/>
      <w:color w:val="000000" w:themeColor="text1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DDDD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808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paragraph" w:styleId="Podpis">
    <w:name w:val="Signature"/>
    <w:basedOn w:val="Normalny"/>
    <w:link w:val="PodpisZnak"/>
    <w:uiPriority w:val="99"/>
    <w:semiHidden/>
    <w:unhideWhenUsed/>
    <w:rsid w:val="008627B4"/>
    <w:pPr>
      <w:spacing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8627B4"/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8627B4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8627B4"/>
    <w:pPr>
      <w:spacing w:after="100"/>
      <w:ind w:left="480"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627B4"/>
    <w:pPr>
      <w:spacing w:after="0" w:line="240" w:lineRule="auto"/>
    </w:pPr>
    <w:rPr>
      <w:sz w:val="26"/>
      <w:szCs w:val="2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627B4"/>
    <w:rPr>
      <w:sz w:val="26"/>
      <w:szCs w:val="26"/>
    </w:rPr>
  </w:style>
  <w:style w:type="paragraph" w:styleId="Tekstblokowy">
    <w:name w:val="Block Text"/>
    <w:basedOn w:val="Normalny"/>
    <w:next w:val="Normalny"/>
    <w:uiPriority w:val="99"/>
    <w:unhideWhenUsed/>
    <w:rsid w:val="00B26EB7"/>
    <w:pPr>
      <w:ind w:left="720" w:right="1152"/>
    </w:pPr>
    <w:rPr>
      <w:rFonts w:cstheme="minorBidi"/>
      <w:i/>
      <w:iCs/>
      <w:color w:val="000000" w:themeColor="text1"/>
    </w:rPr>
  </w:style>
  <w:style w:type="numbering" w:styleId="111111">
    <w:name w:val="Outline List 2"/>
    <w:basedOn w:val="Bezlisty"/>
    <w:uiPriority w:val="99"/>
    <w:semiHidden/>
    <w:unhideWhenUsed/>
    <w:rsid w:val="008627B4"/>
    <w:pPr>
      <w:numPr>
        <w:numId w:val="13"/>
      </w:numPr>
    </w:pPr>
  </w:style>
  <w:style w:type="numbering" w:customStyle="1" w:styleId="AktuelleListe1">
    <w:name w:val="Aktuelle Liste1"/>
    <w:uiPriority w:val="99"/>
    <w:rsid w:val="00B26EB7"/>
    <w:pPr>
      <w:numPr>
        <w:numId w:val="16"/>
      </w:numPr>
    </w:pPr>
  </w:style>
  <w:style w:type="numbering" w:customStyle="1" w:styleId="AktuelleListe2">
    <w:name w:val="Aktuelle Liste2"/>
    <w:uiPriority w:val="99"/>
    <w:rsid w:val="00B26EB7"/>
    <w:pPr>
      <w:numPr>
        <w:numId w:val="17"/>
      </w:numPr>
    </w:pPr>
  </w:style>
  <w:style w:type="numbering" w:customStyle="1" w:styleId="AktuelleListe3">
    <w:name w:val="Aktuelle Liste3"/>
    <w:uiPriority w:val="99"/>
    <w:rsid w:val="00B26EB7"/>
    <w:pPr>
      <w:numPr>
        <w:numId w:val="18"/>
      </w:numPr>
    </w:pPr>
  </w:style>
  <w:style w:type="numbering" w:customStyle="1" w:styleId="AktuelleListe4">
    <w:name w:val="Aktuelle Liste4"/>
    <w:uiPriority w:val="99"/>
    <w:rsid w:val="00B26EB7"/>
    <w:pPr>
      <w:numPr>
        <w:numId w:val="19"/>
      </w:numPr>
    </w:pPr>
  </w:style>
  <w:style w:type="numbering" w:customStyle="1" w:styleId="AktuelleListe5">
    <w:name w:val="Aktuelle Liste5"/>
    <w:uiPriority w:val="99"/>
    <w:rsid w:val="00B26EB7"/>
    <w:pPr>
      <w:numPr>
        <w:numId w:val="2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873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73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73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3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34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7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7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96B13B-17CD-4CE7-B8BF-080BEE5D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2520</Words>
  <Characters>15122</Characters>
  <Application>Microsoft Office Word</Application>
  <DocSecurity>0</DocSecurity>
  <Lines>126</Lines>
  <Paragraphs>35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Janiak</dc:creator>
  <cp:lastModifiedBy>mpawlowska</cp:lastModifiedBy>
  <cp:revision>2</cp:revision>
  <dcterms:created xsi:type="dcterms:W3CDTF">2026-10-06T11:05:00Z</dcterms:created>
  <dcterms:modified xsi:type="dcterms:W3CDTF">2026-10-06T11:05:00Z</dcterms:modified>
</cp:coreProperties>
</file>